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“1096 - Informes de auditoría de cuentas y de fiscalización por los órganos de control externo”, desde el Consejo Insular de Aguas", se pone en conocimiento que durante los ejercicios</w:t>
      </w:r>
      <w:r>
        <w:rPr>
          <w:b w:val="1"/>
          <w:bCs w:val="1"/>
        </w:rPr>
        <w:t xml:space="preserve"> 2019, 2021, 2022,  2023</w:t>
      </w:r>
      <w:r>
        <w:rPr/>
        <w:t xml:space="preserve">, </w:t>
      </w:r>
      <w:r>
        <w:rPr>
          <w:b w:val="1"/>
          <w:bCs w:val="1"/>
        </w:rPr>
        <w:t xml:space="preserve">2024 y 2025 no ha habido informes de auditoría de cuentas y de fiscalización por órganos de control externos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Informes de Auditoría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2026-05-07T12:15:31+00:00</dcterms:created>
  <dcterms:modified xsi:type="dcterms:W3CDTF">2026-05-07T12:15:31+00:00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