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el subapartado “1199 - Resoluciones denegatorias", se pone en conocimiento que durante los ejercicios</w:t>
      </w:r>
      <w:r>
        <w:rPr>
          <w:b w:val="1"/>
          <w:bCs w:val="1"/>
        </w:rPr>
        <w:t xml:space="preserve"> 2023, 2024</w:t>
      </w:r>
      <w:r>
        <w:rPr/>
        <w:t xml:space="preserve"> </w:t>
      </w:r>
      <w:r>
        <w:rPr>
          <w:b w:val="1"/>
          <w:bCs w:val="1"/>
        </w:rPr>
        <w:t xml:space="preserve">y 2025 no hubo actividad</w:t>
      </w:r>
      <w:r>
        <w:rPr/>
        <w:t xml:space="preserve">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2026-05-07T12:15:38+00:00</dcterms:created>
  <dcterms:modified xsi:type="dcterms:W3CDTF">2026-05-07T12:15:38+00:00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