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38400" w:type="dxa"/>
        <w:gridCol w:w="439400" w:type="dxa"/>
        <w:gridCol w:w="262200" w:type="dxa"/>
        <w:gridCol w:w="230100" w:type="dxa"/>
      </w:tblGrid>
      <w:tblPr>
        <w:tblW w:w="482850" w:type="pct"/>
        <w:tblLayout w:type="autofit"/>
        <w:bidiVisual w:val="0"/>
      </w:tblPr>
      <w:tr>
        <w:trPr>
          <w:tblHeader w:val="1"/>
        </w:trPr>
        <w:tc>
          <w:tcPr>
            <w:tcW w:w="5384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4394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622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301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2025</w:t>
            </w:r>
          </w:p>
        </w:tc>
        <w:tc>
          <w:tcPr>
            <w:tcW w:w="439400" w:type="pct"/>
          </w:tcPr>
          <w:p>
            <w:pPr/>
            <w:r>
              <w:rPr/>
              <w:t xml:space="preserve">Tablas salariales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2024</w:t>
            </w:r>
          </w:p>
        </w:tc>
        <w:tc>
          <w:tcPr>
            <w:tcW w:w="439400" w:type="pct"/>
          </w:tcPr>
          <w:p>
            <w:pPr/>
            <w:r>
              <w:rPr/>
              <w:t xml:space="preserve">Tablas salariales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2023</w:t>
            </w:r>
          </w:p>
        </w:tc>
        <w:tc>
          <w:tcPr>
            <w:tcW w:w="439400" w:type="pct"/>
          </w:tcPr>
          <w:p>
            <w:pPr/>
            <w:r>
              <w:rPr/>
              <w:t xml:space="preserve">Tablas salariales funcionarios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2023</w:t>
            </w:r>
          </w:p>
        </w:tc>
        <w:tc>
          <w:tcPr>
            <w:tcW w:w="439400" w:type="pct"/>
          </w:tcPr>
          <w:p>
            <w:pPr/>
            <w:r>
              <w:rPr/>
              <w:t xml:space="preserve">Tablas salariales laborales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2022</w:t>
            </w:r>
          </w:p>
        </w:tc>
        <w:tc>
          <w:tcPr>
            <w:tcW w:w="439400" w:type="pct"/>
          </w:tcPr>
          <w:p>
            <w:pPr/>
            <w:r>
              <w:rPr/>
              <w:t xml:space="preserve">Tablas salariales funcionarios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2022</w:t>
            </w:r>
          </w:p>
        </w:tc>
        <w:tc>
          <w:tcPr>
            <w:tcW w:w="439400" w:type="pct"/>
          </w:tcPr>
          <w:p>
            <w:pPr/>
            <w:r>
              <w:rPr/>
              <w:t xml:space="preserve">Tablas salariales laborales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2021</w:t>
            </w:r>
          </w:p>
        </w:tc>
        <w:tc>
          <w:tcPr>
            <w:tcW w:w="439400" w:type="pct"/>
          </w:tcPr>
          <w:p>
            <w:pPr/>
            <w:r>
              <w:rPr/>
              <w:t xml:space="preserve">Retribuciones personal funcionario, laboral y estatutario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2020</w:t>
            </w:r>
          </w:p>
        </w:tc>
        <w:tc>
          <w:tcPr>
            <w:tcW w:w="439400" w:type="pct"/>
          </w:tcPr>
          <w:p>
            <w:pPr/>
            <w:r>
              <w:rPr/>
              <w:t xml:space="preserve">Retribuciones personal funcionario, laboral y estatutario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</w:p>
        </w:tc>
      </w:tr>
      <w:tr>
        <w:trPr/>
        <w:tc>
          <w:tcPr>
            <w:tcW w:w="538400" w:type="pct"/>
          </w:tcPr>
          <w:p>
            <w:pPr/>
            <w:r>
              <w:rPr/>
              <w:t xml:space="preserve">2019</w:t>
            </w:r>
          </w:p>
        </w:tc>
        <w:tc>
          <w:tcPr>
            <w:tcW w:w="439400" w:type="pct"/>
          </w:tcPr>
          <w:p>
            <w:pPr/>
            <w:r>
              <w:rPr/>
              <w:t xml:space="preserve">Retribuciones personal funcionario, laboral y estatutario</w:t>
            </w:r>
          </w:p>
        </w:tc>
        <w:tc>
          <w:tcPr>
            <w:tcW w:w="262200" w:type="pct"/>
          </w:tcPr>
          <w:p>
            <w:pPr/>
          </w:p>
        </w:tc>
        <w:tc>
          <w:tcPr>
            <w:tcW w:w="23010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2026-06-21T19:53:49+00:00</dcterms:created>
  <dcterms:modified xsi:type="dcterms:W3CDTF">2026-06-21T19:53:49+00:00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