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38400" w:type="dxa"/>
        <w:gridCol w:w="439400" w:type="dxa"/>
        <w:gridCol w:w="262200" w:type="dxa"/>
        <w:gridCol w:w="230100" w:type="dxa"/>
      </w:tblGrid>
      <w:tblPr>
        <w:tblW w:w="482850" w:type="pct"/>
        <w:tblLayout w:type="autofit"/>
        <w:bidiVisual w:val="0"/>
      </w:tblPr>
      <w:tr>
        <w:trPr>
          <w:tblHeader w:val="1"/>
        </w:trPr>
        <w:tc>
          <w:tcPr>
            <w:tcW w:w="5384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394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62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301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2025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2024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2023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funcionarios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2023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laborales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2022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funcionarios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2022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laborales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2021</w:t>
            </w:r>
          </w:p>
        </w:tc>
        <w:tc>
          <w:tcPr>
            <w:tcW w:w="439400" w:type="pct"/>
          </w:tcPr>
          <w:p>
            <w:pPr/>
            <w:r>
              <w:rPr/>
              <w:t xml:space="preserve">Retribuciones personal funcionario, laboral y estatutario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2020</w:t>
            </w:r>
          </w:p>
        </w:tc>
        <w:tc>
          <w:tcPr>
            <w:tcW w:w="439400" w:type="pct"/>
          </w:tcPr>
          <w:p>
            <w:pPr/>
            <w:r>
              <w:rPr/>
              <w:t xml:space="preserve">Retribuciones personal funcionario, laboral y estatutario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2019</w:t>
            </w:r>
          </w:p>
        </w:tc>
        <w:tc>
          <w:tcPr>
            <w:tcW w:w="439400" w:type="pct"/>
          </w:tcPr>
          <w:p>
            <w:pPr/>
            <w:r>
              <w:rPr/>
              <w:t xml:space="preserve">Retribuciones personal funcionario, laboral y estatutario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2026-11-04T11:06:01+00:00</dcterms:created>
  <dcterms:modified xsi:type="dcterms:W3CDTF">2026-11-04T11:06:01+00:00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