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“1049 - Gastos de representación asignados", se pone en conocimiento que durante los ejercicios</w:t>
      </w:r>
      <w:r>
        <w:rPr>
          <w:b w:val="1"/>
          <w:bCs w:val="1"/>
        </w:rPr>
        <w:t xml:space="preserve"> 2023, 2024</w:t>
      </w:r>
      <w:r>
        <w:rPr/>
        <w:t xml:space="preserve"> y </w:t>
      </w:r>
      <w:r>
        <w:rPr>
          <w:b w:val="1"/>
          <w:bCs w:val="1"/>
        </w:rPr>
        <w:t xml:space="preserve">2025 no hubo actividad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2026-09-20T09:49:07+00:00</dcterms:created>
  <dcterms:modified xsi:type="dcterms:W3CDTF">2026-09-20T09:49:07+00:00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