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 w:line="375" w:lineRule="exact"/>
      </w:pPr>
      <w:r>
        <w:rPr/>
        <w:t xml:space="preserve">El Consejo Insular de Aguas de La Palma, creado por la Ley 12/1990, de Aguas, es un organismo autónomo de carácter administrativo, adscrito al Cabildo Insular de La Palma que, con personalidad jurídica propia y plena autonomía funcional, asume, en régimen de descentralización y participación, la dirección, ordenación, planificación y gestión unitaria de las aguas de la isla, en los términos de dicha Ley.</w:t>
      </w:r>
    </w:p>
    <w:p>
      <w:pPr>
        <w:jc w:val="center"/>
        <w:spacing w:after="150" w:line="375" w:lineRule="exact"/>
      </w:pPr>
      <w:r>
        <w:rPr/>
        <w:t xml:space="preserve"> </w:t>
      </w:r>
    </w:p>
    <w:p>
      <w:pPr>
        <w:jc w:val="center"/>
        <w:spacing w:after="150" w:line="375" w:lineRule="exact"/>
      </w:pPr>
      <w:r>
        <w:rPr/>
        <w:t xml:space="preserve">Los recursos que financian nuestras actividades, régimen presupuestario y contable, durante el </w:t>
      </w:r>
      <w:r>
        <w:rPr>
          <w:b w:val="1"/>
          <w:bCs w:val="1"/>
        </w:rPr>
        <w:t xml:space="preserve">2025</w:t>
      </w:r>
      <w:r>
        <w:rPr/>
        <w:t xml:space="preserve">, según datos que constan en el Presupuesto inicial de ejercicio son los siguientes:</w:t>
      </w:r>
    </w:p>
    <w:p>
      <w:pPr>
        <w:spacing w:after="0" w:line="240" w:lineRule="auto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2023/2024</w:t>
            </w:r>
          </w:p>
        </w:tc>
        <w:tc>
          <w:tcPr/>
          <w:p>
            <w:pPr/>
            <w:r>
              <w:rPr/>
              <w:t xml:space="preserve">1028 Organismos autónomos, entidades públicas empresariales y órganos de relevancia estatutaria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2026-06-21T19:55:30+00:00</dcterms:created>
  <dcterms:modified xsi:type="dcterms:W3CDTF">2026-06-21T19:55:30+00:00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