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t xml:space="preserve">De conformidad con el DECRETO 242/1993, de 29 de julio, por el que se aprueba el Estatuto Orgánico del Consejo Insular de Aguas de La Palma (Boletín Oficial de Canarias núm. 122, miércoles 22 de septiembre de 1993), modificado por el Decreto 48/2020, de 21 de mayo (Boletín Oficial de Canarias núm. 107, lunes 1 de junio de 2020), el Consejo Insular de Aguas de La Palma tiene las siguientes funciones:</w:t>
      </w:r>
    </w:p>
    <w:p>
      <w:pPr>
        <w:jc w:val="both"/>
      </w:pPr>
      <w:r>
        <w:rPr/>
        <w:t xml:space="preserve">a) La elaboración de su presupuesto y la administración de su patrimonio. b) La elaboración y aprobación de las Ordenanzas que el desarrollo de su actividad pueda precisar. c) La elaboración y aprobación inicial de los Planes y Actuaciones Hidrológicas. d) El control de la ejecución del planeamiento hidrológico y, en su caso, la revisión del mismo. e) El otorgamiento de las concesiones, autorizaciones, certificaciones y demás actos relativos a las aguas así como la inspección, realización de aforos y vigilancia en las condiciones en ellas impuestas. f) La custodia del Registro y Catálogo de Aguas insulares y la realización de las inscripciones, cancelaciones o rectificaciones oportunas. g) La gestión y control del dominio público hidráulico, así como de los servicios públicos regulados en la Ley. h) La policía de aguas y sus cauces. i) La instrucción de todos los expedientes sancionadores y la resolución de los sustanciados por faltas leves y menos graves. j) La ejecución de los programas de calidad de las aguas, así como su control. k) La realización de las obras hidráulicas de responsabilidad de la Comunidad Autónoma en la isla. l) La fijación de los precios del agua y su transporte, en aplicación de lo que reglamentariamente establezca el Gobierno de Canarias. m) La participación en la preparación de los planes de ordenación territorial, económicos y demás que puedan estar relacionados con las aguas de la isla. n) La explotación, en su caso, de aprovechamientos de aguas y realización de estudios de hidrología. ñ) La prestación de toda clase de servicios técnicos relacionados con el cumplimiento de sus fines y, cuando proceda, el asesoramiento a las Administraciones Públicas, así como a los particulares. o) Las que se deriven de los Convenios con la Comunidad Autónoma de Canarias, Cabildo Insular de La Palma, Corporaciones Locales y otras entidades públicas o privadas, o de los suscritos con los particulares. p) En general, todas las labores relativas a la administración de las aguas insulares no reservadas a otros organismos por la Ley Territorial 12/1990, de 26 de julio, de Aguas o por las normas generales atributivas de competencias.</w:t>
      </w:r>
    </w:p>
    <w:p>
      <w:pPr>
        <w:jc w:val="start"/>
      </w:pPr>
      <w:r>
        <w:rPr>
          <w:rFonts w:ascii="Arial" w:hAnsi="Arial" w:eastAsia="Arial" w:cs="Arial"/>
        </w:rPr>
        <w:t xml:space="preserve">El Consejo Insular de Aguas de La Palma a partir de la Directiva Marco del Agua y de la Ley de Aguas 12/1990, de 26 de julio ha tenido que adaptarse para cumplir con ambas normativas.</w:t>
      </w:r>
    </w:p>
    <w:p>
      <w:pPr>
        <w:jc w:val="start"/>
      </w:pPr>
      <w:r>
        <w:rPr>
          <w:rFonts w:ascii="Arial" w:hAnsi="Arial" w:eastAsia="Arial" w:cs="Arial"/>
        </w:rPr>
        <w:t xml:space="preserve">Por el hecho de cumplir y hacer cumplir a los clientes de los servicios que aporta dicho Consejo se han elaborado en el tiempo un conjunto de ordenanzas que van desde regular normativamente los precios a establecer al agua que transportan los canales y conducciones del Consejo Insular de Aguas, hasta los umbrales de los componentes de los vertidos que pueden ser aceptados por los colectores generales de la vertiente Este (Mazo y Breñas) y la Oeste (El Paso, Los Llanos de Aridane y Tazacorte).</w:t>
      </w:r>
    </w:p>
    <w:p>
      <w:pPr>
        <w:jc w:val="start"/>
      </w:pPr>
      <w:r>
        <w:rPr>
          <w:rFonts w:ascii="Arial" w:hAnsi="Arial" w:eastAsia="Arial" w:cs="Arial"/>
        </w:rPr>
        <w:t xml:space="preserve">A continuación se enlistan las ordenanzas elaboradas por este Consejo Insular de Aguas, en las que se ofrece un pequeño resumen de las mismas y el enlace web en el cual se puede encontrar el texto que fue aprobado y la fecha en la que se hizo.</w:t>
      </w:r>
    </w:p>
    <w:p>
      <w:pPr>
        <w:jc w:val="start"/>
      </w:pPr>
      <w:r>
        <w:rPr>
          <w:rFonts w:ascii="Arial" w:hAnsi="Arial" w:eastAsia="Arial" w:cs="Arial"/>
          <w:b w:val="1"/>
          <w:bCs w:val="1"/>
        </w:rPr>
        <w:t xml:space="preserve">TABLA DE ORDENANZAS</w:t>
      </w:r>
    </w:p>
    <w:tbl>
      <w:tblGrid>
        <w:gridCol w:w="294750" w:type="dxa"/>
        <w:gridCol w:w="205250" w:type="dxa"/>
      </w:tblGrid>
      <w:tblPr>
        <w:tblW w:w="5000" w:type="pct"/>
        <w:tblLayout w:type="autofit"/>
        <w:bidiVisual w:val="0"/>
      </w:tblPr>
      <w:tr>
        <w:trPr>
          <w:tblHeader w:val="1"/>
        </w:trPr>
        <w:tc>
          <w:tcPr>
            <w:tcW w:w="294750" w:type="pct"/>
          </w:tcPr>
          <w:p>
            <w:pPr/>
            <w:r>
              <w:rPr>
                <w:b w:val="1"/>
                <w:bCs w:val="1"/>
              </w:rPr>
              <w:t xml:space="preserve">Ordenanza</w:t>
            </w:r>
          </w:p>
        </w:tc>
        <w:tc>
          <w:tcPr>
            <w:tcW w:w="205250" w:type="pct"/>
          </w:tcPr>
          <w:p>
            <w:pPr/>
            <w:r>
              <w:rPr>
                <w:b w:val="1"/>
                <w:bCs w:val="1"/>
              </w:rPr>
              <w:t xml:space="preserve">Boletín</w:t>
            </w:r>
          </w:p>
        </w:tc>
      </w:tr>
      <w:tr>
        <w:trPr/>
        <w:tc>
          <w:tcPr>
            <w:tcW w:w="294750" w:type="pct"/>
          </w:tcPr>
          <w:p>
            <w:pPr/>
            <w:r>
              <w:rPr/>
              <w:t xml:space="preserve">Ordenanza Fiscal nº2 Reguladora de la Tasa por Servicio de Transporte de Agua.</w:t>
            </w:r>
          </w:p>
        </w:tc>
        <w:tc>
          <w:tcPr>
            <w:tcW w:w="205250" w:type="pct"/>
          </w:tcPr>
          <w:p>
            <w:pPr/>
          </w:p>
        </w:tc>
      </w:tr>
      <w:tr>
        <w:trPr/>
        <w:tc>
          <w:tcPr>
            <w:tcW w:w="294750" w:type="pct"/>
          </w:tcPr>
          <w:p>
            <w:pPr/>
            <w:r>
              <w:rPr/>
              <w:t xml:space="preserve">Ordenanza Fiscal nº1 reguladora de la Tasa por Documentos que expida o de que entienda el Consejo Insular de Aguas. (Certificados, Compulsa, Fotocopias, Informes, etc.)</w:t>
            </w:r>
          </w:p>
        </w:tc>
        <w:tc>
          <w:tcPr>
            <w:tcW w:w="205250" w:type="pct"/>
          </w:tcPr>
          <w:p>
            <w:pPr/>
          </w:p>
        </w:tc>
      </w:tr>
      <w:tr>
        <w:trPr/>
        <w:tc>
          <w:tcPr>
            <w:tcW w:w="294750" w:type="pct"/>
          </w:tcPr>
          <w:p>
            <w:pPr/>
            <w:r>
              <w:rPr/>
              <w:t xml:space="preserve">Ordenanza Fiscal nº 4 reguladora del Precio Público por Suministro de Agua.</w:t>
            </w:r>
          </w:p>
        </w:tc>
        <w:tc>
          <w:tcPr>
            <w:tcW w:w="205250" w:type="pct"/>
          </w:tcPr>
          <w:p>
            <w:pPr/>
          </w:p>
        </w:tc>
      </w:tr>
      <w:tr>
        <w:trPr/>
        <w:tc>
          <w:tcPr>
            <w:tcW w:w="294750" w:type="pct"/>
          </w:tcPr>
          <w:p>
            <w:pPr/>
            <w:r>
              <w:rPr/>
              <w:t xml:space="preserve">Ordenanza Fiscal nº 5 reguladora del Canon por Utilización de los Bienes del Dominio Público Hidráulico.</w:t>
            </w:r>
          </w:p>
        </w:tc>
        <w:tc>
          <w:tcPr>
            <w:tcW w:w="205250" w:type="pct"/>
          </w:tcPr>
          <w:p>
            <w:pPr/>
          </w:p>
        </w:tc>
      </w:tr>
      <w:tr>
        <w:trPr/>
        <w:tc>
          <w:tcPr>
            <w:tcW w:w="294750" w:type="pct"/>
          </w:tcPr>
          <w:p>
            <w:pPr/>
            <w:r>
              <w:rPr/>
              <w:t xml:space="preserve">Ordenanza Fiscal nº 6 reguladora del Canon por Control de Vertidos.</w:t>
            </w:r>
          </w:p>
        </w:tc>
        <w:tc>
          <w:tcPr>
            <w:tcW w:w="205250" w:type="pct"/>
          </w:tcPr>
          <w:p>
            <w:pPr/>
          </w:p>
        </w:tc>
      </w:tr>
      <w:tr>
        <w:trPr/>
        <w:tc>
          <w:tcPr>
            <w:tcW w:w="294750" w:type="pct"/>
          </w:tcPr>
          <w:p>
            <w:pPr/>
            <w:r>
              <w:rPr/>
              <w:t xml:space="preserve">Ordenanza Fiscal nº7 reguladora de la Tasa por el servicio de Transporte, Tratamiento y Vertido de las Aguas Residuales del Sistema Comarcal de Saneamiento, Depuración y Vertido de los TT. MM. De El Paso, Los Llanos de Aridane y Tazacorte, y otros usuarios.</w:t>
            </w:r>
          </w:p>
        </w:tc>
        <w:tc>
          <w:tcPr>
            <w:tcW w:w="205250" w:type="pct"/>
          </w:tcPr>
          <w:p>
            <w:pPr/>
          </w:p>
        </w:tc>
      </w:tr>
      <w:tr>
        <w:trPr/>
        <w:tc>
          <w:tcPr>
            <w:tcW w:w="294750" w:type="pct"/>
          </w:tcPr>
          <w:p>
            <w:pPr/>
            <w:r>
              <w:rPr/>
              <w:t xml:space="preserve">Ordenanza Fiscal nº 8 reguladora de la Tasa por el Servicio de Transporte, Tratamiento y Vertido de las Aguas Residuales del Sistema Comarcal de Saneamiento, Depuración y Vertido de los TT. MM. de Breña Alta y Breña Baja, y otros usuarios.</w:t>
            </w:r>
          </w:p>
        </w:tc>
        <w:tc>
          <w:tcPr>
            <w:tcW w:w="205250" w:type="pct"/>
          </w:tcPr>
          <w:p>
            <w:pPr/>
          </w:p>
        </w:tc>
      </w:tr>
      <w:tr>
        <w:trPr/>
        <w:tc>
          <w:tcPr>
            <w:tcW w:w="294750" w:type="pct"/>
          </w:tcPr>
          <w:p>
            <w:pPr/>
            <w:r>
              <w:rPr/>
              <w:t xml:space="preserve">Ordenanza Reguladora del Uso y Vertidos a los Colectores Generales propiedad del Consejo Insular de Aguas de La Palma.</w:t>
            </w:r>
          </w:p>
        </w:tc>
        <w:tc>
          <w:tcPr>
            <w:tcW w:w="2052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2026-06-21T19:53:15+00:00</dcterms:created>
  <dcterms:modified xsi:type="dcterms:W3CDTF">2026-06-21T19:53:15+00:00</dcterms:modified>
</cp:coreProperties>
</file>

<file path=docProps/custom.xml><?xml version="1.0" encoding="utf-8"?>
<Properties xmlns="http://schemas.openxmlformats.org/officeDocument/2006/custom-properties" xmlns:vt="http://schemas.openxmlformats.org/officeDocument/2006/docPropsVTypes"/>
</file>